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IMU: facciamo un riepilogo di chi paga e chi no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Il ristori quater ha fornito chiarimenti in merito all'IMU dovuta dai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>gestori di attività commerciali, vediamo quali.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L’arti 8 del decreto </w:t>
      </w:r>
      <w:r>
        <w:rPr>
          <w:rFonts w:ascii="Times New Roman" w:hAnsi="Times New Roman" w:cs="Times New Roman"/>
          <w:b/>
          <w:bCs/>
          <w:color w:val="0000CD"/>
          <w:sz w:val="24"/>
          <w:szCs w:val="24"/>
        </w:rPr>
        <w:t xml:space="preserve">Ristori quater </w:t>
      </w:r>
      <w:r>
        <w:rPr>
          <w:rFonts w:ascii="Times New Roman" w:hAnsi="Times New Roman" w:cs="Times New Roman"/>
          <w:color w:val="000000"/>
          <w:sz w:val="24"/>
          <w:szCs w:val="24"/>
        </w:rPr>
        <w:t>ha fatto chiarezza sulla esenzione IMU viste tutte le precedenti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disposizioni in merito e in particolare ha stabilito che le norme di esenzione che ora ricorderemo nel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dettaglio si applicano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tutti i soggetti passivi dell’IMU che siano anche gestori della attività economica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indicata dai codici ATECO interessati.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Facciamo un rapido riepilogo delle misure che vanno ad esentare una platea ampia di contribuenti dal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versamento della seconda rata in scadenza il prossimo 16 dicembre 2020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L’art 5 del Decreto Ristori bis </w:t>
      </w:r>
      <w:r>
        <w:rPr>
          <w:rFonts w:ascii="Times New Roman" w:hAnsi="Times New Roman" w:cs="Times New Roman"/>
          <w:color w:val="000000"/>
          <w:sz w:val="24"/>
          <w:szCs w:val="24"/>
        </w:rPr>
        <w:t>ha stabilito che per gli immobili siti nei comuni delle zone rosse individuate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 ordinanza del ministro della salute e dall’art 3 del DL 149/2020 non è dovuta la seconda rata IMU 2020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 si esercitano le attività commerciali di cui ai codici ATECO indicati </w:t>
      </w:r>
      <w:r>
        <w:rPr>
          <w:rFonts w:ascii="Times New Roman" w:hAnsi="Times New Roman" w:cs="Times New Roman"/>
          <w:b/>
          <w:bCs/>
          <w:color w:val="0000CD"/>
          <w:sz w:val="24"/>
          <w:szCs w:val="24"/>
        </w:rPr>
        <w:t xml:space="preserve">nell’Allegato 2 </w:t>
      </w:r>
      <w:r>
        <w:rPr>
          <w:rFonts w:ascii="Times New Roman" w:hAnsi="Times New Roman" w:cs="Times New Roman"/>
          <w:color w:val="000000"/>
          <w:sz w:val="24"/>
          <w:szCs w:val="24"/>
        </w:rPr>
        <w:t>a condizione che i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soggetti passivi siano anche gestori della attività.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L’art 9 del Decreto Ristori </w:t>
      </w:r>
      <w:r>
        <w:rPr>
          <w:rFonts w:ascii="Times New Roman" w:hAnsi="Times New Roman" w:cs="Times New Roman"/>
          <w:color w:val="000000"/>
          <w:sz w:val="24"/>
          <w:szCs w:val="24"/>
        </w:rPr>
        <w:t>stabilisce che la seconda rata IMU 2020 non è dovuta per gli immobili e le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pertinenze in cui sono esercitate le attività indicata </w:t>
      </w:r>
      <w:r>
        <w:rPr>
          <w:rFonts w:ascii="Times New Roman" w:hAnsi="Times New Roman" w:cs="Times New Roman"/>
          <w:b/>
          <w:bCs/>
          <w:color w:val="0000CD"/>
          <w:sz w:val="24"/>
          <w:szCs w:val="24"/>
        </w:rPr>
        <w:t xml:space="preserve">dall’Allegato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 sospese per l’emergenza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condizione che i possessori di immobili siano anche gestori della attività commerciale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L’art 78 del decreto Agosto </w:t>
      </w:r>
      <w:r>
        <w:rPr>
          <w:rFonts w:ascii="Times New Roman" w:hAnsi="Times New Roman" w:cs="Times New Roman"/>
          <w:color w:val="000000"/>
          <w:sz w:val="24"/>
          <w:szCs w:val="24"/>
        </w:rPr>
        <w:t>prevede che sono esentati dal pagamento della seconda rata IMU 2020 le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seguenti categorie: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immobili adibiti a stabilimenti balneari marittimi, lacuali e fluviali, nonché immobili degli stabilimenti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termali;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immobili rientranti nella categoria catastale D/2 e relative pertinenze, immobili degli agriturismi, dei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villaggi turistici, degli ostelli della gioventù, dei rifugi di montagna, delle colonie marine e montane,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degli affittacamere per brevi soggiorni, delle case e appartamenti per vacanze, dei bed &amp; breakfast, dei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residence e dei campeggi, a condizione che i relativi proprietari siano anche gestori delle attività ivi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esercitate;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immobili rientranti nella categoria catastale D in uso da parte di imprese esercenti attività di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allestimenti di strutture espositive nell'ambito di eventi fieristici o manifestazioni;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immobili rientranti nella categoria catastale D/3 destinati a spettacoli cinematografici, teatri e sale per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concerti e spettacoli, a condizione che i relativi proprietari siano anche gestori delle attività ivi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esercitate – Per questi immobili l’abolizione è prevista anche per il 2021 e 2022.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immobili destinati a discoteche, sale da ballo, night-club e simili, a condizione che i relativi proprietari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siano anche gestori delle attività ivi esercitate.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Importante precisare che l’IFEL Fondazione ANCI propone sul proprio sito internet in data 2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dicembre un riepilogo sulla prossima scadenza IMU ricordando anche alla luce dei ritardi da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covid</w:t>
      </w:r>
      <w:proofErr w:type="spellEnd"/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come dovrà essere onorata.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2020 è il primo anno di applicazione della nuova IMU, disciplinata dall’articolo 1, commi da 738 a 783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della Legge n.160 del 2019 (legge di bilancio 2020).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Come per la disciplina degli scorsi anni, la nuova IMU prevede che: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rata di acconto sia pari alla metà di quanto versato a titolo di IMU e Tasi per l’anno 2019,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il saldo si prevede un conguaglio sulla base delle aliquote che i Comuni sono tenuti a pubblicare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sul portale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1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causa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però </w:t>
      </w:r>
      <w:r>
        <w:rPr>
          <w:rFonts w:ascii="Arial" w:hAnsi="Arial" w:cs="Arial"/>
          <w:color w:val="414141"/>
          <w:sz w:val="21"/>
          <w:szCs w:val="21"/>
        </w:rPr>
        <w:t xml:space="preserve">i termini ordinari di inserimento e pubblicazione delle delibere nel Portale del </w:t>
      </w:r>
      <w:proofErr w:type="spellStart"/>
      <w:r>
        <w:rPr>
          <w:rFonts w:ascii="Arial" w:hAnsi="Arial" w:cs="Arial"/>
          <w:color w:val="414141"/>
          <w:sz w:val="21"/>
          <w:szCs w:val="21"/>
        </w:rPr>
        <w:t>Mef</w:t>
      </w:r>
      <w:proofErr w:type="spellEnd"/>
      <w:r>
        <w:rPr>
          <w:rFonts w:ascii="Arial" w:hAnsi="Arial" w:cs="Arial"/>
          <w:color w:val="414141"/>
          <w:sz w:val="21"/>
          <w:szCs w:val="21"/>
        </w:rPr>
        <w:t xml:space="preserve"> hanno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subito delle modifiche, a seguito dei ripetuti rinvii dei termini di approvazione del bilancio di previsione.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>L'ultima proroga è stata fissata al 31 ottobre e a tale termine sono stati collegati anche i termini di deliberazione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414141"/>
          <w:sz w:val="21"/>
          <w:szCs w:val="21"/>
        </w:rPr>
      </w:pPr>
      <w:r>
        <w:rPr>
          <w:rFonts w:ascii="Arial" w:hAnsi="Arial" w:cs="Arial"/>
          <w:color w:val="414141"/>
          <w:sz w:val="21"/>
          <w:szCs w:val="21"/>
        </w:rPr>
        <w:t xml:space="preserve">delle aliquote e dei regolamenti IMU, ad opera dell’art. 138 del dl 34/2020, rubricato </w:t>
      </w:r>
      <w:r>
        <w:rPr>
          <w:rFonts w:ascii="Arial" w:hAnsi="Arial" w:cs="Arial"/>
          <w:i/>
          <w:iCs/>
          <w:color w:val="414141"/>
          <w:sz w:val="21"/>
          <w:szCs w:val="21"/>
        </w:rPr>
        <w:t>“Allineamento termini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414141"/>
          <w:sz w:val="21"/>
          <w:szCs w:val="21"/>
        </w:rPr>
      </w:pPr>
      <w:r>
        <w:rPr>
          <w:rFonts w:ascii="Arial" w:hAnsi="Arial" w:cs="Arial"/>
          <w:i/>
          <w:iCs/>
          <w:color w:val="414141"/>
          <w:sz w:val="21"/>
          <w:szCs w:val="21"/>
        </w:rPr>
        <w:t>approvazione delle tariffe e delle aliquote TARI e IMU con il termine di approvazione del bilancio di previsione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414141"/>
          <w:sz w:val="21"/>
          <w:szCs w:val="21"/>
        </w:rPr>
      </w:pPr>
      <w:r>
        <w:rPr>
          <w:rFonts w:ascii="Arial" w:hAnsi="Arial" w:cs="Arial"/>
          <w:i/>
          <w:iCs/>
          <w:color w:val="414141"/>
          <w:sz w:val="21"/>
          <w:szCs w:val="21"/>
        </w:rPr>
        <w:t>2020”.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L'IFEL informa che la coincidenza nel 31 ottobre del termine di approvazione delle nuove aliquote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IMU con il termine di inserimento delle stesse nel Portale del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Mef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ha impedito il generalizzato rispetto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 tale ultimo adempimento.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Molti Comuni hanno inserito le delibere dopo il 31 ottobre, avendole approvate a ridosso dell’ultima data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disponibile.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questa incertezza dice l'IFEL sopperisce il decreto-legge n. 125 del 2020, attualmente in fase di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pubblicazione in Gazzetta Ufficiale, che riapre formalmente i termini di inserimento, assicurando l’efficacia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 tutte le delibere comunali.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particolare, l’articolo 1, comma 4-quinquies del dl 125, inserito nella fase di conversione, prevede i nuovi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termini seguenti: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 dicembre 2020 per l’inserimento delle delibere IMU da parte dei Comuni nel Portale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31 gennaio 2021 per la loro pubblicazione, che dovrà avvenire a cura del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L’art. 1, comma 4-sexies del DL 125 del 2020, conferma il termine per il versamento del saldo IMU al 16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dicembre, “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da effettuare sulla base degli atti pubblicati nel sito internet del Dipartimento delle finanze del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Ministero dell’economia e delle finanze”.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Pertanto, la normativa conferma che il saldo deve essere effettuato sulla base degli atti pubblicati e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disponibili per la consultazione sul Portale del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Mef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prescindendo dall’osservanza del previgente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termine.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Appare ragionevole che ai fini del calcolo del saldo IMU 2020, valga l’obbligo per i contribuenti e gli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intermediari fiscali di considerare i dati pubblicati sul Portale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Mef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alla data del 16 novembre (termine di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riferimento previgente), ferma restando ovviamente la facoltà di tener conto delle misure pubblicate</w:t>
      </w:r>
    </w:p>
    <w:p w:rsidR="00836381" w:rsidRDefault="00836381" w:rsidP="0083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successivamente ma in tempo utile per il pagamento del saldo, ovvero acquisite direttamente dai siti</w:t>
      </w:r>
    </w:p>
    <w:p w:rsidR="007451D1" w:rsidRDefault="00836381" w:rsidP="00836381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comunali.</w:t>
      </w:r>
    </w:p>
    <w:p w:rsidR="00836381" w:rsidRDefault="00836381" w:rsidP="00836381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36381" w:rsidRDefault="00836381" w:rsidP="00836381">
      <w:r>
        <w:rPr>
          <w:rFonts w:ascii="Times New Roman" w:hAnsi="Times New Roman" w:cs="Times New Roman"/>
          <w:color w:val="000000"/>
          <w:sz w:val="24"/>
          <w:szCs w:val="24"/>
        </w:rPr>
        <w:t>Fonte fisco e tasse</w:t>
      </w:r>
      <w:bookmarkStart w:id="0" w:name="_GoBack"/>
      <w:bookmarkEnd w:id="0"/>
    </w:p>
    <w:sectPr w:rsidR="008363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81"/>
    <w:rsid w:val="007451D1"/>
    <w:rsid w:val="0083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1</cp:revision>
  <dcterms:created xsi:type="dcterms:W3CDTF">2020-12-04T10:19:00Z</dcterms:created>
  <dcterms:modified xsi:type="dcterms:W3CDTF">2020-12-04T10:20:00Z</dcterms:modified>
</cp:coreProperties>
</file>